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прокурора – </w:t>
      </w:r>
      <w:r>
        <w:rPr>
          <w:rFonts w:ascii="Times New Roman" w:eastAsia="Times New Roman" w:hAnsi="Times New Roman" w:cs="Times New Roman"/>
          <w:sz w:val="28"/>
          <w:szCs w:val="28"/>
        </w:rPr>
        <w:t>помощника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межрайонного прокурора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8"/>
          <w:szCs w:val="28"/>
        </w:rPr>
        <w:t>359-2806/2025</w:t>
      </w:r>
      <w:r>
        <w:rPr>
          <w:rFonts w:ascii="Times New Roman" w:eastAsia="Times New Roman" w:hAnsi="Times New Roman" w:cs="Times New Roman"/>
          <w:sz w:val="28"/>
          <w:szCs w:val="28"/>
        </w:rPr>
        <w:t>, возбужденное по ст.5.59 КоАП РФ в отношении должностного лица –</w:t>
      </w:r>
      <w:r>
        <w:rPr>
          <w:rFonts w:ascii="Times New Roman" w:eastAsia="Times New Roman" w:hAnsi="Times New Roman" w:cs="Times New Roman"/>
          <w:sz w:val="28"/>
          <w:szCs w:val="28"/>
        </w:rPr>
        <w:t>предсе</w:t>
      </w:r>
      <w:r>
        <w:rPr>
          <w:rFonts w:ascii="Times New Roman" w:eastAsia="Times New Roman" w:hAnsi="Times New Roman" w:cs="Times New Roman"/>
          <w:sz w:val="28"/>
          <w:szCs w:val="28"/>
        </w:rPr>
        <w:t>дателя комитета по образованию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Шапариной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9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о привлечении к административной ответственности не представлено,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Шапарина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 должностным лицом-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комитета по образованию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Style w:val="cat-Addressgrp-2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месту исполнения своих должностных обязанностей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силу ненадлежащего исполнения своих должностных обязанностей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п.3.27 Должностной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инструкции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комитета по образованию администрации </w:t>
      </w:r>
      <w:r>
        <w:rPr>
          <w:rStyle w:val="cat-Addressgrp-2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главой </w:t>
      </w:r>
      <w:r>
        <w:rPr>
          <w:rStyle w:val="cat-Addressgrp-2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2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06.09.2021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 комитета по образованию организовывает работу с обращениями граждан, обеспечивает подготовку ответов на обращения, согласовывает проекты ответов, осуществляет контроль за соблюдением сроков по рассмотрению и подготовке ответов на обращения,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>ч.1 ст.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от 02.05.2006 №59-ФЗ «О порядке рассмотрения обращений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до 24 </w:t>
      </w:r>
      <w:r>
        <w:rPr>
          <w:rStyle w:val="cat-Timegrp-30rplc-2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обеспечил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коллективного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обращения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заявителя </w:t>
      </w:r>
      <w:r>
        <w:rPr>
          <w:rFonts w:ascii="Times New Roman" w:eastAsia="Times New Roman" w:hAnsi="Times New Roman" w:cs="Times New Roman"/>
          <w:sz w:val="28"/>
          <w:szCs w:val="28"/>
        </w:rPr>
        <w:t>«М</w:t>
      </w:r>
      <w:r>
        <w:rPr>
          <w:rFonts w:ascii="Times New Roman" w:eastAsia="Times New Roman" w:hAnsi="Times New Roman" w:cs="Times New Roman"/>
          <w:sz w:val="28"/>
          <w:szCs w:val="28"/>
        </w:rPr>
        <w:t>илана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вопросу </w:t>
      </w:r>
      <w:r>
        <w:rPr>
          <w:rFonts w:ascii="Times New Roman" w:eastAsia="Times New Roman" w:hAnsi="Times New Roman" w:cs="Times New Roman"/>
          <w:sz w:val="28"/>
          <w:szCs w:val="28"/>
        </w:rPr>
        <w:t>начисления премий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учителям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Style w:val="cat-Addressgrp-2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18.12.2024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чем </w:t>
      </w:r>
      <w:r>
        <w:rPr>
          <w:rFonts w:ascii="Times New Roman" w:eastAsia="Times New Roman" w:hAnsi="Times New Roman" w:cs="Times New Roman"/>
          <w:sz w:val="28"/>
          <w:szCs w:val="28"/>
        </w:rPr>
        <w:t>17.01.2025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31rplc-2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ст.5.59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23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явилась, о месте и времени судебного заседания извещена надлежащим образом, посредством передачи телефонограммы 11.04.2025 в </w:t>
      </w:r>
      <w:r>
        <w:rPr>
          <w:rStyle w:val="cat-Timegrp-32rplc-2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>, об отложении судебного заседания не ходатайствовала.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24rplc-3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Прокурор </w:t>
      </w:r>
      <w:r>
        <w:rPr>
          <w:rStyle w:val="cat-FIOgrp-19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настояла на привлечении </w:t>
      </w:r>
      <w:r>
        <w:rPr>
          <w:rStyle w:val="cat-FIOgrp-24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ответственности за допущенное 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 выразившееся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несвоевременном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разрешении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коллективного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обращения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заявителя </w:t>
      </w:r>
      <w:r>
        <w:rPr>
          <w:rFonts w:ascii="Times New Roman" w:eastAsia="Times New Roman" w:hAnsi="Times New Roman" w:cs="Times New Roman"/>
          <w:sz w:val="28"/>
          <w:szCs w:val="28"/>
        </w:rPr>
        <w:t>«Милана».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прокурора,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anchor="/document/10103000/entry/3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статьёй 37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Российской Федерации 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ст.5.59 КоАП РФ наступает за нарушение установленного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данного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Порядок рассмотрения обращений граждан государственными органами, органами местного самоуправления и должностными лицами установлен Федеральным законом от 02 мая 2006 года №59-ФЗ «О порядке рассмотрения обращений граждан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Федерации» (далее-Федеральный закон №59-ФЗ).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ч.1 ст.2 Федерального закона №59-ФЗ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 (ч.1 ст.9 Федерального закона №59-ФЗ).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п.п.1,4 ч</w:t>
      </w:r>
      <w:r>
        <w:rPr>
          <w:rFonts w:ascii="Times New Roman" w:eastAsia="Times New Roman" w:hAnsi="Times New Roman" w:cs="Times New Roman"/>
          <w:sz w:val="28"/>
          <w:szCs w:val="28"/>
        </w:rPr>
        <w:t>.1 ст.10 Федерального закона №59-ФЗ государственный орган, орган местного самоуправления или 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объективное, всестороннее и своевременное рассмотрение обращения, в случае необходимости – с участием гражданина, направившего обращение; дает письменный ответ по существу поставленных в обращении вопросов, за исключением случаев, указанных в </w:t>
      </w:r>
      <w:hyperlink r:id="rId6" w:anchor="sub_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 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Федерального закона.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ч.ч.1,2 ст.12 указанного Федерального закона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Федерального закона №59-ФЗ распоряжением главы администрации </w:t>
      </w:r>
      <w:r>
        <w:rPr>
          <w:rStyle w:val="cat-Addressgrp-2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27.07.2022 №919-р утвержден порядок рассмотрения обращения граждан, объединений граждан, в том числе, юридических лиц, поступающих главе </w:t>
      </w:r>
      <w:r>
        <w:rPr>
          <w:rStyle w:val="cat-Addressgrp-2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администрацию </w:t>
      </w:r>
      <w:r>
        <w:rPr>
          <w:rStyle w:val="cat-Addressgrp-2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заместителя главы </w:t>
      </w:r>
      <w:r>
        <w:rPr>
          <w:rStyle w:val="cat-Addressgrp-2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п.4.2 Порядка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бращения, поступившие главе </w:t>
      </w:r>
      <w:r>
        <w:rPr>
          <w:rStyle w:val="cat-Addressgrp-2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администрацию </w:t>
      </w:r>
      <w:r>
        <w:rPr>
          <w:rStyle w:val="cat-Addressgrp-2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Отдел с приложением регистрационных карточек, содержащих сведения об авторе обращения (заявителе) и вопросах, аннотацию, не позднее следующего рабочего дня после их регистрации передает уполномоченному должностному лицу для определения в течение 2 рабочих дней должностных лиц, ответственных за рассмотрение обращений.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Должностные лица, ответственные за рассмотрение обращений, определяются в соответствии с утвержденным главой </w:t>
      </w:r>
      <w:r>
        <w:rPr>
          <w:rStyle w:val="cat-Addressgrp-2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распределе</w:t>
      </w:r>
      <w:r>
        <w:rPr>
          <w:rFonts w:ascii="Times New Roman" w:eastAsia="Times New Roman" w:hAnsi="Times New Roman" w:cs="Times New Roman"/>
          <w:sz w:val="28"/>
          <w:szCs w:val="28"/>
        </w:rPr>
        <w:t>нием обязанностей (компетенций).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п.6.1 указанного порядка должностное лицо, ответственное за рассмотрение обращения, обеспечивает объективное, всестороннее и своевременное его рассмотрение по существу поставленных автором (Заявителем) вопросов в соответствии с положениями Федерального закона «О порядке рассмотрения обращения граждан в Российской Федерации».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п.5.2 Порядка обращение рассматривается в течение 30 дней со дня его регистрации в отделе организационной и контрольной работы администрации </w:t>
      </w:r>
      <w:r>
        <w:rPr>
          <w:rStyle w:val="cat-Addressgrp-2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 Согласно п.5.1 Порядка первым днем течения срока рассмотрения обращения, направления его по компетенции, является день его регистрации в Отделе.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п.5.3 Порядка срок, установленные п.5.2 Порядка, входит время на регистрацию и систематизацию обращения, рассмотрение по существу, подготовку проекта ответа, его согласование, подписание и направление ответа автору обращения (заявителю).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случае, если окончание срока рассмотрения обращения приходится на нерабочий день, днем окончания срока рассмотрения обращения считается следующим за ним рабочий день.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18.12.2024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Style w:val="cat-Addressgrp-2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коллективное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обращение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автора </w:t>
      </w:r>
      <w:r>
        <w:rPr>
          <w:rFonts w:ascii="Times New Roman" w:eastAsia="Times New Roman" w:hAnsi="Times New Roman" w:cs="Times New Roman"/>
          <w:sz w:val="28"/>
          <w:szCs w:val="28"/>
        </w:rPr>
        <w:t>«Милана»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вопросу </w:t>
      </w:r>
      <w:r>
        <w:rPr>
          <w:rFonts w:ascii="Times New Roman" w:eastAsia="Times New Roman" w:hAnsi="Times New Roman" w:cs="Times New Roman"/>
          <w:sz w:val="28"/>
          <w:szCs w:val="28"/>
        </w:rPr>
        <w:t>начисления премий учителям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Указанное обращение 19.12.2024 передано главой </w:t>
      </w:r>
      <w:r>
        <w:rPr>
          <w:rStyle w:val="cat-Addressgrp-2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рассмотрение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компетенцией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председателю комитета по образованию администрации </w:t>
      </w:r>
      <w:r>
        <w:rPr>
          <w:rStyle w:val="cat-Addressgrp-2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4rplc-4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обращение зарегистрировано в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Style w:val="cat-Addressgrp-2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с учетом положений </w:t>
      </w:r>
      <w:hyperlink r:id="rId7" w:anchor="/document/12146661/entry/12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ч.1 ст.12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№59-ФЗ «О порядке рассмотрения обращений граждан Российской Федерации» обращение должно было быть рассмотрено в срок до 24 </w:t>
      </w:r>
      <w:r>
        <w:rPr>
          <w:rStyle w:val="cat-Timegrp-33rplc-5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16.01.2025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ответ на данное обращение дан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подписью главы администрации </w:t>
      </w:r>
      <w:r>
        <w:rPr>
          <w:rStyle w:val="cat-Addressgrp-2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2rplc-5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17.01.2025 (исх. №22.01-Исх.-2), </w:t>
      </w:r>
      <w:r>
        <w:rPr>
          <w:rFonts w:ascii="Times New Roman" w:eastAsia="Times New Roman" w:hAnsi="Times New Roman" w:cs="Times New Roman"/>
          <w:sz w:val="28"/>
          <w:szCs w:val="28"/>
        </w:rPr>
        <w:t>то есть с нарушением установленного законодательством срока.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обстоятельства подтверждаются исследованными судом материалами дела, а именно: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26.03.2025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вынесенным с участием лица привлекаемого к административной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ответственности </w:t>
      </w:r>
      <w:r>
        <w:rPr>
          <w:rStyle w:val="cat-FIOgrp-24rplc-5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объяснению которой приняты меры к недопущению подобных нарушений впредь, проведена разъяснительная работа;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-копией решения заместителя </w:t>
      </w:r>
      <w:r>
        <w:rPr>
          <w:rStyle w:val="cat-Addressgrp-2rplc-5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5rplc-6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проведении проверки соблюдения требований законодательства о порядке рассмотрения обращений граждан №106 от 10.03.2025;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-копией карточки обращения №01.ОГ-вх-352;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коллективного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обращения </w:t>
      </w:r>
      <w:r>
        <w:rPr>
          <w:rFonts w:ascii="Times New Roman" w:eastAsia="Times New Roman" w:hAnsi="Times New Roman" w:cs="Times New Roman"/>
          <w:sz w:val="28"/>
          <w:szCs w:val="28"/>
        </w:rPr>
        <w:t>автора «Милана»;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-копией ответа главы </w:t>
      </w:r>
      <w:r>
        <w:rPr>
          <w:rStyle w:val="cat-Addressgrp-2rplc-6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2rplc-6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коллективное обращение автора «Милана» от 17.01.2025 исх. №22.01-Исх-2.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anchor="/document/12146661/entry/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 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№59-ФЗ лица, виновные в нарушении требований законодательства о порядке рассмотрения обращений граждан, несут ответственность, предусмотренную законодательством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 должностным лицом в данном Кодексе следует понимать лицо, выполняющее организационно-распорядительные или административно-хозяйственные функции в государственных органах, органах государственных внебюджетных фондов Российской Федерации, органах местного самоуправления, государственных и муниципальных организациях (примечание к ст.2.4 КоАП РФ).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Style w:val="cat-Addressgrp-2rplc-6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№33-рл от 23.01.2024 </w:t>
      </w:r>
      <w:r>
        <w:rPr>
          <w:rStyle w:val="cat-FIOgrp-23rplc-6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23.01.2024 принята на работу в Комитет по образованию Администрации </w:t>
      </w:r>
      <w:r>
        <w:rPr>
          <w:rStyle w:val="cat-Addressgrp-2rplc-6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должность председателя комитета.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п.п.1.2</w:t>
      </w:r>
      <w:r>
        <w:rPr>
          <w:rFonts w:ascii="Times New Roman" w:eastAsia="Times New Roman" w:hAnsi="Times New Roman" w:cs="Times New Roman"/>
          <w:sz w:val="28"/>
          <w:szCs w:val="28"/>
        </w:rPr>
        <w:t>, 1.4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Должностной инструкции председателя комитета по образованию администрации </w:t>
      </w:r>
      <w:r>
        <w:rPr>
          <w:rStyle w:val="cat-Addressgrp-2rplc-7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утвержденной главой </w:t>
      </w:r>
      <w:r>
        <w:rPr>
          <w:rStyle w:val="cat-Addressgrp-2rplc-7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06.09.2021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должность председателя комитета по образованию относится к высшей группе должностей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непосредственно руководит деятельностью комитета по образованию администрации </w:t>
      </w:r>
      <w:r>
        <w:rPr>
          <w:rStyle w:val="cat-Addressgrp-2rplc-7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</w:t>
      </w:r>
      <w:r>
        <w:rPr>
          <w:rFonts w:ascii="Times New Roman" w:eastAsia="Times New Roman" w:hAnsi="Times New Roman" w:cs="Times New Roman"/>
          <w:sz w:val="28"/>
          <w:szCs w:val="28"/>
        </w:rPr>
        <w:t>3.27 данной должностной инструкции председатель комитета по образованию обязан организовывать работу с обращениями граждан в соответствии с действующим законодательством по вопросам, отнесенным к полномочиям комитета по образованию, в том числе, обеспечивать подготовку ответов на обращения, согласовывать проекты ответов, в также осуществлять контроль за соблюдением сроков по рассмотрению и подготовке ответов на обращения граждан.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комитета по образованию администрации </w:t>
      </w:r>
      <w:r>
        <w:rPr>
          <w:rStyle w:val="cat-Addressgrp-2rplc-7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ответственным должностным лицом за надлежащее и своевременное рассмотрение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обращения </w:t>
      </w:r>
      <w:r>
        <w:rPr>
          <w:rFonts w:ascii="Times New Roman" w:eastAsia="Times New Roman" w:hAnsi="Times New Roman" w:cs="Times New Roman"/>
          <w:sz w:val="28"/>
          <w:szCs w:val="28"/>
        </w:rPr>
        <w:t>автора «Милана».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совокупности изложенных доказательств, мировой судья находит вину </w:t>
      </w:r>
      <w:r>
        <w:rPr>
          <w:rStyle w:val="cat-FIOgrp-24rplc-7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порядка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обращений граждан</w:t>
      </w:r>
      <w:r>
        <w:rPr>
          <w:rFonts w:ascii="Times New Roman" w:eastAsia="Times New Roman" w:hAnsi="Times New Roman" w:cs="Times New Roman"/>
          <w:sz w:val="28"/>
          <w:szCs w:val="28"/>
        </w:rPr>
        <w:t>, в части нарушения сроков рассмотрения,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24rplc-7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ст.5.59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установленного </w:t>
      </w:r>
      <w:hyperlink r:id="rId8" w:anchor="/document/12146661/entry/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порядка рассмотрения обращений граждан должностным лицом.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FIOgrp-24rplc-7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характер совершенного 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личность 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eastAsia="Times New Roman" w:hAnsi="Times New Roman" w:cs="Times New Roman"/>
          <w:sz w:val="28"/>
          <w:szCs w:val="28"/>
        </w:rPr>
        <w:t>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24rplc-7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совершено правонарушение, посягающее на права граждан, непосредственным объектом правонарушения является установленный законом порядок рассмотрения обращения граждан.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личность </w:t>
      </w:r>
      <w:r>
        <w:rPr>
          <w:rStyle w:val="cat-FIOgrp-23rplc-7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характеризуется положительно, впервые привлекается к административной ответственности, имеет постоянное место работы.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Обстоятельствами,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являются признание вины в совершенном правонарушении на стадии вынесения постановления о возбуждении дела об административном правонарушении, раскаяние в совершенном правонарушении, добровольное прекращение противоправного поведения. Обстоятельств, отягчающих административную ответственность,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изложенного, суд считает возможным назначение </w:t>
      </w:r>
      <w:r>
        <w:rPr>
          <w:rStyle w:val="cat-FIOgrp-24rplc-8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штрафа в минимальном размере, предусмотренном ст.5.59 КоАП РФ в размере </w:t>
      </w:r>
      <w:r>
        <w:rPr>
          <w:rStyle w:val="cat-Sumgrp-28rplc-81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ч.1 ст.4.1.1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мотрено соответствующей статьей </w:t>
      </w:r>
      <w:hyperlink r:id="rId4" w:anchor="/document/12125267/entry/2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раздела II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34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3.4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 (ч.2 ст.3.4 КоАП РФ).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читывая, что </w:t>
      </w:r>
      <w:r>
        <w:rPr>
          <w:rStyle w:val="cat-FIOgrp-23rplc-8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впервые совершила административное правонарушение, которое не повлекло причинение имущественного ущерба, вреда </w:t>
      </w:r>
      <w:r>
        <w:rPr>
          <w:rFonts w:ascii="Times New Roman" w:eastAsia="Times New Roman" w:hAnsi="Times New Roman" w:cs="Times New Roman"/>
          <w:sz w:val="28"/>
          <w:szCs w:val="28"/>
        </w:rPr>
        <w:t>жизни и здоровью людей, а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акже иным объектам, указанным в </w:t>
      </w:r>
      <w:hyperlink r:id="rId4" w:anchor="/document/12125267/entry/34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ч.2 ст.3.4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и не создавало угрозу причинения такого вреда, учитывая признание вины и добровольное устранение выявленных нарушений, судья считает возможным применить к </w:t>
      </w:r>
      <w:r>
        <w:rPr>
          <w:rStyle w:val="cat-FIOgrp-24rplc-8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положения </w:t>
      </w:r>
      <w:hyperlink r:id="rId4" w:anchor="/document/12125267/entry/41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ч.1 ст.4.1.1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 и заменить административное наказание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 административного штрафа </w:t>
      </w:r>
      <w:r>
        <w:rPr>
          <w:rFonts w:ascii="Times New Roman" w:eastAsia="Times New Roman" w:hAnsi="Times New Roman" w:cs="Times New Roman"/>
          <w:sz w:val="28"/>
          <w:szCs w:val="28"/>
        </w:rPr>
        <w:t>на предупреждение.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4" w:anchor="/document/12125267/entry/41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ч.2 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4.1.1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совершенное </w:t>
      </w:r>
      <w:r>
        <w:rPr>
          <w:rStyle w:val="cat-FIOgrp-24rplc-8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входит в перечень исключений, где административное наказание в виде административного штрафа не подлежит замене на предупреждение.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6rplc-8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ст.5.59 КоАП РФ, и назначить 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ч.1 ст.4.1.1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виде ПРЕДУПРЕЖДЕНИЯ.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через мир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ового судью, в течение 10 дней </w:t>
      </w:r>
      <w:r>
        <w:rPr>
          <w:rFonts w:ascii="Times New Roman" w:eastAsia="Times New Roman" w:hAnsi="Times New Roman" w:cs="Times New Roman"/>
          <w:sz w:val="28"/>
          <w:szCs w:val="28"/>
        </w:rPr>
        <w:t>со дня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Style w:val="cat-FIOgrp-27rplc-8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27rplc-8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</w:pPr>
    </w:p>
    <w:sectPr>
      <w:headerReference w:type="default" r:id="rId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685144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8rplc-3">
    <w:name w:val="cat-FIO grp-18 rplc-3"/>
    <w:basedOn w:val="DefaultParagraphFont"/>
  </w:style>
  <w:style w:type="character" w:customStyle="1" w:styleId="cat-FIOgrp-19rplc-4">
    <w:name w:val="cat-FIO grp-19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5rplc-7">
    <w:name w:val="cat-UserDefined grp-35 rplc-7"/>
    <w:basedOn w:val="DefaultParagraphFont"/>
  </w:style>
  <w:style w:type="character" w:customStyle="1" w:styleId="cat-ExternalSystemDefinedgrp-34rplc-8">
    <w:name w:val="cat-ExternalSystemDefined grp-34 rplc-8"/>
    <w:basedOn w:val="DefaultParagraphFont"/>
  </w:style>
  <w:style w:type="character" w:customStyle="1" w:styleId="cat-PassportDatagrp-29rplc-9">
    <w:name w:val="cat-PassportData grp-29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UserDefinedgrp-36rplc-12">
    <w:name w:val="cat-UserDefined grp-36 rplc-12"/>
    <w:basedOn w:val="DefaultParagraphFont"/>
  </w:style>
  <w:style w:type="character" w:customStyle="1" w:styleId="cat-Addressgrp-2rplc-13">
    <w:name w:val="cat-Address grp-2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2rplc-15">
    <w:name w:val="cat-Address grp-2 rplc-15"/>
    <w:basedOn w:val="DefaultParagraphFont"/>
  </w:style>
  <w:style w:type="character" w:customStyle="1" w:styleId="cat-Addressgrp-2rplc-16">
    <w:name w:val="cat-Address grp-2 rplc-16"/>
    <w:basedOn w:val="DefaultParagraphFont"/>
  </w:style>
  <w:style w:type="character" w:customStyle="1" w:styleId="cat-FIOgrp-22rplc-17">
    <w:name w:val="cat-FIO grp-22 rplc-17"/>
    <w:basedOn w:val="DefaultParagraphFont"/>
  </w:style>
  <w:style w:type="character" w:customStyle="1" w:styleId="cat-Timegrp-30rplc-20">
    <w:name w:val="cat-Time grp-30 rplc-20"/>
    <w:basedOn w:val="DefaultParagraphFont"/>
  </w:style>
  <w:style w:type="character" w:customStyle="1" w:styleId="cat-Addressgrp-2rplc-22">
    <w:name w:val="cat-Address grp-2 rplc-22"/>
    <w:basedOn w:val="DefaultParagraphFont"/>
  </w:style>
  <w:style w:type="character" w:customStyle="1" w:styleId="cat-Addressgrp-2rplc-23">
    <w:name w:val="cat-Address grp-2 rplc-23"/>
    <w:basedOn w:val="DefaultParagraphFont"/>
  </w:style>
  <w:style w:type="character" w:customStyle="1" w:styleId="cat-Timegrp-31rplc-26">
    <w:name w:val="cat-Time grp-31 rplc-26"/>
    <w:basedOn w:val="DefaultParagraphFont"/>
  </w:style>
  <w:style w:type="character" w:customStyle="1" w:styleId="cat-FIOgrp-23rplc-27">
    <w:name w:val="cat-FIO grp-23 rplc-27"/>
    <w:basedOn w:val="DefaultParagraphFont"/>
  </w:style>
  <w:style w:type="character" w:customStyle="1" w:styleId="cat-Timegrp-32rplc-29">
    <w:name w:val="cat-Time grp-32 rplc-29"/>
    <w:basedOn w:val="DefaultParagraphFont"/>
  </w:style>
  <w:style w:type="character" w:customStyle="1" w:styleId="cat-FIOgrp-24rplc-30">
    <w:name w:val="cat-FIO grp-24 rplc-30"/>
    <w:basedOn w:val="DefaultParagraphFont"/>
  </w:style>
  <w:style w:type="character" w:customStyle="1" w:styleId="cat-FIOgrp-19rplc-31">
    <w:name w:val="cat-FIO grp-19 rplc-31"/>
    <w:basedOn w:val="DefaultParagraphFont"/>
  </w:style>
  <w:style w:type="character" w:customStyle="1" w:styleId="cat-FIOgrp-24rplc-32">
    <w:name w:val="cat-FIO grp-24 rplc-32"/>
    <w:basedOn w:val="DefaultParagraphFont"/>
  </w:style>
  <w:style w:type="character" w:customStyle="1" w:styleId="cat-Addressgrp-2rplc-34">
    <w:name w:val="cat-Address grp-2 rplc-34"/>
    <w:basedOn w:val="DefaultParagraphFont"/>
  </w:style>
  <w:style w:type="character" w:customStyle="1" w:styleId="cat-Addressgrp-2rplc-36">
    <w:name w:val="cat-Address grp-2 rplc-36"/>
    <w:basedOn w:val="DefaultParagraphFont"/>
  </w:style>
  <w:style w:type="character" w:customStyle="1" w:styleId="cat-Addressgrp-2rplc-37">
    <w:name w:val="cat-Address grp-2 rplc-37"/>
    <w:basedOn w:val="DefaultParagraphFont"/>
  </w:style>
  <w:style w:type="character" w:customStyle="1" w:styleId="cat-Addressgrp-2rplc-38">
    <w:name w:val="cat-Address grp-2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Addressgrp-2rplc-40">
    <w:name w:val="cat-Address grp-2 rplc-40"/>
    <w:basedOn w:val="DefaultParagraphFont"/>
  </w:style>
  <w:style w:type="character" w:customStyle="1" w:styleId="cat-Addressgrp-2rplc-41">
    <w:name w:val="cat-Address grp-2 rplc-41"/>
    <w:basedOn w:val="DefaultParagraphFont"/>
  </w:style>
  <w:style w:type="character" w:customStyle="1" w:styleId="cat-Addressgrp-2rplc-42">
    <w:name w:val="cat-Address grp-2 rplc-42"/>
    <w:basedOn w:val="DefaultParagraphFont"/>
  </w:style>
  <w:style w:type="character" w:customStyle="1" w:styleId="cat-Addressgrp-2rplc-44">
    <w:name w:val="cat-Address grp-2 rplc-44"/>
    <w:basedOn w:val="DefaultParagraphFont"/>
  </w:style>
  <w:style w:type="character" w:customStyle="1" w:styleId="cat-Addressgrp-2rplc-45">
    <w:name w:val="cat-Address grp-2 rplc-45"/>
    <w:basedOn w:val="DefaultParagraphFont"/>
  </w:style>
  <w:style w:type="character" w:customStyle="1" w:styleId="cat-Addressgrp-2rplc-47">
    <w:name w:val="cat-Address grp-2 rplc-47"/>
    <w:basedOn w:val="DefaultParagraphFont"/>
  </w:style>
  <w:style w:type="character" w:customStyle="1" w:styleId="cat-Addressgrp-2rplc-48">
    <w:name w:val="cat-Address grp-2 rplc-48"/>
    <w:basedOn w:val="DefaultParagraphFont"/>
  </w:style>
  <w:style w:type="character" w:customStyle="1" w:styleId="cat-FIOgrp-24rplc-49">
    <w:name w:val="cat-FIO grp-24 rplc-49"/>
    <w:basedOn w:val="DefaultParagraphFont"/>
  </w:style>
  <w:style w:type="character" w:customStyle="1" w:styleId="cat-Addressgrp-2rplc-50">
    <w:name w:val="cat-Address grp-2 rplc-50"/>
    <w:basedOn w:val="DefaultParagraphFont"/>
  </w:style>
  <w:style w:type="character" w:customStyle="1" w:styleId="cat-Timegrp-33rplc-52">
    <w:name w:val="cat-Time grp-33 rplc-52"/>
    <w:basedOn w:val="DefaultParagraphFont"/>
  </w:style>
  <w:style w:type="character" w:customStyle="1" w:styleId="cat-Addressgrp-2rplc-54">
    <w:name w:val="cat-Address grp-2 rplc-54"/>
    <w:basedOn w:val="DefaultParagraphFont"/>
  </w:style>
  <w:style w:type="character" w:customStyle="1" w:styleId="cat-FIOgrp-22rplc-55">
    <w:name w:val="cat-FIO grp-22 rplc-55"/>
    <w:basedOn w:val="DefaultParagraphFont"/>
  </w:style>
  <w:style w:type="character" w:customStyle="1" w:styleId="cat-FIOgrp-24rplc-58">
    <w:name w:val="cat-FIO grp-24 rplc-58"/>
    <w:basedOn w:val="DefaultParagraphFont"/>
  </w:style>
  <w:style w:type="character" w:customStyle="1" w:styleId="cat-Addressgrp-2rplc-59">
    <w:name w:val="cat-Address grp-2 rplc-59"/>
    <w:basedOn w:val="DefaultParagraphFont"/>
  </w:style>
  <w:style w:type="character" w:customStyle="1" w:styleId="cat-FIOgrp-25rplc-60">
    <w:name w:val="cat-FIO grp-25 rplc-60"/>
    <w:basedOn w:val="DefaultParagraphFont"/>
  </w:style>
  <w:style w:type="character" w:customStyle="1" w:styleId="cat-Addressgrp-2rplc-62">
    <w:name w:val="cat-Address grp-2 rplc-62"/>
    <w:basedOn w:val="DefaultParagraphFont"/>
  </w:style>
  <w:style w:type="character" w:customStyle="1" w:styleId="cat-FIOgrp-22rplc-63">
    <w:name w:val="cat-FIO grp-22 rplc-63"/>
    <w:basedOn w:val="DefaultParagraphFont"/>
  </w:style>
  <w:style w:type="character" w:customStyle="1" w:styleId="cat-Addressgrp-2rplc-65">
    <w:name w:val="cat-Address grp-2 rplc-65"/>
    <w:basedOn w:val="DefaultParagraphFont"/>
  </w:style>
  <w:style w:type="character" w:customStyle="1" w:styleId="cat-FIOgrp-23rplc-67">
    <w:name w:val="cat-FIO grp-23 rplc-67"/>
    <w:basedOn w:val="DefaultParagraphFont"/>
  </w:style>
  <w:style w:type="character" w:customStyle="1" w:styleId="cat-Addressgrp-2rplc-69">
    <w:name w:val="cat-Address grp-2 rplc-69"/>
    <w:basedOn w:val="DefaultParagraphFont"/>
  </w:style>
  <w:style w:type="character" w:customStyle="1" w:styleId="cat-Addressgrp-2rplc-70">
    <w:name w:val="cat-Address grp-2 rplc-70"/>
    <w:basedOn w:val="DefaultParagraphFont"/>
  </w:style>
  <w:style w:type="character" w:customStyle="1" w:styleId="cat-Addressgrp-2rplc-71">
    <w:name w:val="cat-Address grp-2 rplc-71"/>
    <w:basedOn w:val="DefaultParagraphFont"/>
  </w:style>
  <w:style w:type="character" w:customStyle="1" w:styleId="cat-Addressgrp-2rplc-73">
    <w:name w:val="cat-Address grp-2 rplc-73"/>
    <w:basedOn w:val="DefaultParagraphFont"/>
  </w:style>
  <w:style w:type="character" w:customStyle="1" w:styleId="cat-Addressgrp-2rplc-74">
    <w:name w:val="cat-Address grp-2 rplc-74"/>
    <w:basedOn w:val="DefaultParagraphFont"/>
  </w:style>
  <w:style w:type="character" w:customStyle="1" w:styleId="cat-FIOgrp-24rplc-75">
    <w:name w:val="cat-FIO grp-24 rplc-75"/>
    <w:basedOn w:val="DefaultParagraphFont"/>
  </w:style>
  <w:style w:type="character" w:customStyle="1" w:styleId="cat-FIOgrp-24rplc-76">
    <w:name w:val="cat-FIO grp-24 rplc-76"/>
    <w:basedOn w:val="DefaultParagraphFont"/>
  </w:style>
  <w:style w:type="character" w:customStyle="1" w:styleId="cat-FIOgrp-24rplc-77">
    <w:name w:val="cat-FIO grp-24 rplc-77"/>
    <w:basedOn w:val="DefaultParagraphFont"/>
  </w:style>
  <w:style w:type="character" w:customStyle="1" w:styleId="cat-FIOgrp-24rplc-78">
    <w:name w:val="cat-FIO grp-24 rplc-78"/>
    <w:basedOn w:val="DefaultParagraphFont"/>
  </w:style>
  <w:style w:type="character" w:customStyle="1" w:styleId="cat-FIOgrp-23rplc-79">
    <w:name w:val="cat-FIO grp-23 rplc-79"/>
    <w:basedOn w:val="DefaultParagraphFont"/>
  </w:style>
  <w:style w:type="character" w:customStyle="1" w:styleId="cat-FIOgrp-24rplc-80">
    <w:name w:val="cat-FIO grp-24 rplc-80"/>
    <w:basedOn w:val="DefaultParagraphFont"/>
  </w:style>
  <w:style w:type="character" w:customStyle="1" w:styleId="cat-Sumgrp-28rplc-81">
    <w:name w:val="cat-Sum grp-28 rplc-81"/>
    <w:basedOn w:val="DefaultParagraphFont"/>
  </w:style>
  <w:style w:type="character" w:customStyle="1" w:styleId="cat-FIOgrp-23rplc-82">
    <w:name w:val="cat-FIO grp-23 rplc-82"/>
    <w:basedOn w:val="DefaultParagraphFont"/>
  </w:style>
  <w:style w:type="character" w:customStyle="1" w:styleId="cat-FIOgrp-24rplc-83">
    <w:name w:val="cat-FIO grp-24 rplc-83"/>
    <w:basedOn w:val="DefaultParagraphFont"/>
  </w:style>
  <w:style w:type="character" w:customStyle="1" w:styleId="cat-FIOgrp-24rplc-84">
    <w:name w:val="cat-FIO grp-24 rplc-84"/>
    <w:basedOn w:val="DefaultParagraphFont"/>
  </w:style>
  <w:style w:type="character" w:customStyle="1" w:styleId="cat-FIOgrp-26rplc-85">
    <w:name w:val="cat-FIO grp-26 rplc-85"/>
    <w:basedOn w:val="DefaultParagraphFont"/>
  </w:style>
  <w:style w:type="character" w:customStyle="1" w:styleId="cat-FIOgrp-27rplc-86">
    <w:name w:val="cat-FIO grp-27 rplc-86"/>
    <w:basedOn w:val="DefaultParagraphFont"/>
  </w:style>
  <w:style w:type="character" w:customStyle="1" w:styleId="cat-FIOgrp-27rplc-87">
    <w:name w:val="cat-FIO grp-27 rplc-8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garantF1://12046661.3" TargetMode="External" /><Relationship Id="rId6" Type="http://schemas.openxmlformats.org/officeDocument/2006/relationships/hyperlink" Target="file:///X:\judge_3\&#1040;&#1044;&#1052;&#1048;&#1053;&#1048;&#1057;&#1058;&#1056;&#1040;&#1058;&#1048;&#1042;&#1050;&#1040;%20&#1052;&#1048;&#1053;&#1045;&#1053;&#1050;&#1054;\&#1056;&#1040;&#1057;&#1057;&#1052;&#1054;&#1058;&#1056;&#1045;&#1053;&#1053;&#1067;&#1045;\2019%20&#1075;&#1086;&#1076;\&#1084;&#1072;&#1088;&#1090;\01.03\191%20&#1044;&#1072;&#1088;&#1080;&#1073;&#1072;&#1073;&#1080;&#1085;&#1072;%205.59.docx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4A023-130C-4898-87D8-D43C8B39C9A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